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1D3B93" w:rsidRPr="001D3B93">
        <w:trPr>
          <w:tblCellSpacing w:w="0" w:type="dxa"/>
          <w:jc w:val="center"/>
        </w:trPr>
        <w:tc>
          <w:tcPr>
            <w:tcW w:w="0" w:type="auto"/>
            <w:vAlign w:val="center"/>
            <w:hideMark/>
          </w:tcPr>
          <w:p w:rsidR="001D3B93" w:rsidRPr="001D3B93" w:rsidRDefault="001D3B93" w:rsidP="001D3B93">
            <w:pPr>
              <w:widowControl/>
              <w:spacing w:line="450" w:lineRule="atLeast"/>
              <w:jc w:val="center"/>
              <w:rPr>
                <w:rFonts w:ascii="黑体" w:eastAsia="黑体" w:hAnsi="黑体" w:cs="宋体"/>
                <w:color w:val="375DA4"/>
                <w:kern w:val="0"/>
                <w:sz w:val="30"/>
                <w:szCs w:val="30"/>
              </w:rPr>
            </w:pPr>
            <w:r w:rsidRPr="001D3B93">
              <w:rPr>
                <w:rFonts w:ascii="黑体" w:eastAsia="黑体" w:hAnsi="黑体" w:cs="宋体" w:hint="eastAsia"/>
                <w:color w:val="375DA4"/>
                <w:kern w:val="0"/>
                <w:sz w:val="30"/>
                <w:szCs w:val="30"/>
              </w:rPr>
              <w:t>教育部 国家发展改革委 财政部关于</w:t>
            </w:r>
            <w:r w:rsidRPr="001D3B93">
              <w:rPr>
                <w:rFonts w:ascii="黑体" w:eastAsia="黑体" w:hAnsi="黑体" w:cs="宋体" w:hint="eastAsia"/>
                <w:color w:val="375DA4"/>
                <w:kern w:val="0"/>
                <w:sz w:val="30"/>
                <w:szCs w:val="30"/>
              </w:rPr>
              <w:br/>
              <w:t xml:space="preserve">深化研究生教育改革的意见 </w:t>
            </w:r>
          </w:p>
        </w:tc>
      </w:tr>
    </w:tbl>
    <w:p w:rsidR="001D3B93" w:rsidRPr="001D3B93" w:rsidRDefault="001D3B93" w:rsidP="001D3B93">
      <w:pPr>
        <w:widowControl/>
        <w:jc w:val="right"/>
        <w:rPr>
          <w:rFonts w:ascii="宋体" w:eastAsia="宋体" w:hAnsi="宋体" w:cs="宋体" w:hint="eastAsia"/>
          <w:kern w:val="0"/>
          <w:szCs w:val="21"/>
        </w:rPr>
      </w:pPr>
      <w:r w:rsidRPr="001D3B93">
        <w:rPr>
          <w:rFonts w:ascii="宋体" w:eastAsia="宋体" w:hAnsi="宋体" w:cs="宋体" w:hint="eastAsia"/>
          <w:kern w:val="0"/>
          <w:szCs w:val="21"/>
        </w:rPr>
        <w:t xml:space="preserve">教研[2013]1号 </w:t>
      </w:r>
    </w:p>
    <w:tbl>
      <w:tblPr>
        <w:tblW w:w="5000" w:type="pct"/>
        <w:jc w:val="center"/>
        <w:tblCellSpacing w:w="0" w:type="dxa"/>
        <w:tblCellMar>
          <w:left w:w="0" w:type="dxa"/>
          <w:right w:w="0" w:type="dxa"/>
        </w:tblCellMar>
        <w:tblLook w:val="04A0"/>
      </w:tblPr>
      <w:tblGrid>
        <w:gridCol w:w="8306"/>
      </w:tblGrid>
      <w:tr w:rsidR="001D3B93" w:rsidRPr="001D3B93">
        <w:trPr>
          <w:trHeight w:val="375"/>
          <w:tblCellSpacing w:w="0" w:type="dxa"/>
          <w:jc w:val="center"/>
        </w:trPr>
        <w:tc>
          <w:tcPr>
            <w:tcW w:w="0" w:type="auto"/>
            <w:vAlign w:val="center"/>
            <w:hideMark/>
          </w:tcPr>
          <w:p w:rsidR="001D3B93" w:rsidRPr="001D3B93" w:rsidRDefault="001D3B93" w:rsidP="001D3B93">
            <w:pPr>
              <w:widowControl/>
              <w:jc w:val="left"/>
              <w:rPr>
                <w:rFonts w:ascii="宋体" w:eastAsia="宋体" w:hAnsi="宋体" w:cs="宋体"/>
                <w:kern w:val="0"/>
                <w:sz w:val="18"/>
                <w:szCs w:val="18"/>
              </w:rPr>
            </w:pPr>
            <w:r w:rsidRPr="001D3B93">
              <w:rPr>
                <w:rFonts w:ascii="宋体" w:eastAsia="宋体" w:hAnsi="宋体" w:cs="宋体" w:hint="eastAsia"/>
                <w:kern w:val="0"/>
                <w:sz w:val="18"/>
                <w:szCs w:val="18"/>
              </w:rPr>
              <w:t> </w:t>
            </w:r>
          </w:p>
        </w:tc>
      </w:tr>
    </w:tbl>
    <w:p w:rsidR="001D3B93" w:rsidRPr="001D3B93" w:rsidRDefault="001D3B93" w:rsidP="001D3B93">
      <w:pPr>
        <w:widowControl/>
        <w:jc w:val="center"/>
        <w:rPr>
          <w:rFonts w:ascii="宋体" w:eastAsia="宋体" w:hAnsi="宋体" w:cs="宋体"/>
          <w:vanish/>
          <w:kern w:val="0"/>
          <w:sz w:val="18"/>
          <w:szCs w:val="18"/>
        </w:rPr>
      </w:pPr>
    </w:p>
    <w:tbl>
      <w:tblPr>
        <w:tblW w:w="5000" w:type="pct"/>
        <w:jc w:val="center"/>
        <w:tblCellSpacing w:w="0" w:type="dxa"/>
        <w:tblCellMar>
          <w:left w:w="0" w:type="dxa"/>
          <w:right w:w="0" w:type="dxa"/>
        </w:tblCellMar>
        <w:tblLook w:val="04A0"/>
      </w:tblPr>
      <w:tblGrid>
        <w:gridCol w:w="8306"/>
      </w:tblGrid>
      <w:tr w:rsidR="001D3B93" w:rsidRPr="001D3B93">
        <w:trPr>
          <w:tblCellSpacing w:w="0" w:type="dxa"/>
          <w:jc w:val="center"/>
        </w:trPr>
        <w:tc>
          <w:tcPr>
            <w:tcW w:w="0" w:type="auto"/>
            <w:hideMark/>
          </w:tcPr>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各省、自治区、直辖市教育厅（教委）、发展改革委、财政厅（局），新疆生产建设兵团教育局、发展改革委、财务局，有关部门（单位）教育司（局），中国社会科学院研究生院，中共中央党校学位评定委员会，中国人民解放军学位委员会，教育部直属各高等学校：</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研究生教育是培养高层次人才的主要途径，是国家创新体系的重要组成部分。改革开放以来，我国研究生教育取得了重大成就，基本实现了立足国内培养高层次人才的战略目标。但总体上看，研究生教育还不能完全适应经济社会发展的多样化需求，培养质量与国际先进水平相比还有较大差距。为全面贯彻落实党的十八大精神和《国家中长期教育改革和发展规划纲要（2010—2020年）》，进一步提高研究生教育质量，现就深化研究生教育改革提出以下意见：</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w:t>
            </w:r>
            <w:r w:rsidRPr="001D3B93">
              <w:rPr>
                <w:rFonts w:ascii="宋体" w:eastAsia="宋体" w:hAnsi="宋体" w:cs="宋体" w:hint="eastAsia"/>
                <w:b/>
                <w:bCs/>
                <w:color w:val="000000"/>
                <w:kern w:val="0"/>
                <w:sz w:val="24"/>
                <w:szCs w:val="24"/>
              </w:rPr>
              <w:t>一、指导思想和总体要求</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1. 指导思想：高举中国特色社会主义伟大旗帜，以邓小平理论、“三个代表”重要思想、科学发展观为指导，全面贯彻党的教育方针，把立德树人作为研究生教育的根本任务。深入实施教育、科技和人才规划纲要，坚持走内涵式发展道路，以服务需求、提高质量为主线，以分类推进培养模式改革、统筹构建质量保障体系为着力点，更加突出服务经济社会发展，更加突出创新精神和实践能力培养，更加突出科教结合和产学结合，更加突出对外开放，为提高国家创新力和国际竞争力提供有力支撑，为建设人才强国和人力资源强国提供坚强保证。</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2. 总体要求：优化类型结构，建立与培养目标相适应的招生选拔制度；鼓励特色发展，构建以研究生成长成才为中心的培养机制；提升指导能力，健全以导师为第一责任人的责权机制；改革评价机制，建立以培养单位为主体的质量保</w:t>
            </w:r>
            <w:r w:rsidRPr="001D3B93">
              <w:rPr>
                <w:rFonts w:ascii="宋体" w:eastAsia="宋体" w:hAnsi="宋体" w:cs="宋体" w:hint="eastAsia"/>
                <w:color w:val="000000"/>
                <w:kern w:val="0"/>
                <w:sz w:val="24"/>
                <w:szCs w:val="24"/>
              </w:rPr>
              <w:lastRenderedPageBreak/>
              <w:t>证体系；扩大对外开放，实施合作共赢的发展战略；加大支持力度，健全以政府投入为主的多渠道投入机制。通过改革，实现发展方式、类型结构、培养模式和评价机制的根本转变。到2020年，基本建成规模结构适应需要、培养模式各具特色、整体质量不断提升、拔尖创新人才不断涌现的研究生教育体系。</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w:t>
            </w:r>
            <w:r w:rsidRPr="001D3B93">
              <w:rPr>
                <w:rFonts w:ascii="宋体" w:eastAsia="宋体" w:hAnsi="宋体" w:cs="宋体" w:hint="eastAsia"/>
                <w:b/>
                <w:bCs/>
                <w:color w:val="000000"/>
                <w:kern w:val="0"/>
                <w:sz w:val="24"/>
                <w:szCs w:val="24"/>
              </w:rPr>
              <w:t>二、改革招生选拔制度</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3. 优化人才培养类型结构。基本稳定学术学位授予单位和学位授权学科总体规模，建立学科动态调整机制，鼓励学科交叉与融合，进一步突出学科特色和优势。积极发展硕士专业学位研究生教育，稳步发展博士专业学位研究生教育，重视发展非全日制研究生教育。</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4. 深化招生计划管理改革。根据国家发展需要和高层次人才培养规律，合理确定研究生招生规模。加强和改进招生计划管理，对全日制和非全日制研究生招生计划实行统一管理，改革全日制研究生招生计划形式，取消国家计划和自筹经费“双轨制”。加强宏观管理，逐步建立研究生教育规模、结构、布局与经济社会发展相适应的动态调整机制。进一步完善计划分配办法，通过增量安排和存量调控，积极支持优势学科、基础学科、科技前沿学科和服务国家重大需求的学科发展。</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5. 建立健全科学公正的招生选拔机制。以提高研究生招生选拔质量为核心，积极推进考试招生改革，建立与培养目标相适应、有利于拔尖创新人才和高层次应用型人才脱颖而出的研究生考试招生制度。优化初试，强化复试，发挥和规范导师作用，注重对考生专业基础、综合素质和创新能力的考察。</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6. 完善招生选拔办法。推进学术学位与专业学位硕士研究生分类考试。完善专业学位研究生考试办法，注重选拔具有一定实践经验的优秀在职人员。建立博士研究生选拔“申请—审核”机制，发挥专家组审核作用，强化对科研创新能力和专业学术潜质的考察。建立博士研究生中期分流名额补充机制。对具有特殊才能的人才建立专门的选拔程序。加强对考试招生工作的管理和监督。强化考试</w:t>
            </w:r>
            <w:r w:rsidRPr="001D3B93">
              <w:rPr>
                <w:rFonts w:ascii="宋体" w:eastAsia="宋体" w:hAnsi="宋体" w:cs="宋体" w:hint="eastAsia"/>
                <w:color w:val="000000"/>
                <w:kern w:val="0"/>
                <w:sz w:val="24"/>
                <w:szCs w:val="24"/>
              </w:rPr>
              <w:lastRenderedPageBreak/>
              <w:t>安全工作。</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w:t>
            </w:r>
            <w:r w:rsidRPr="001D3B93">
              <w:rPr>
                <w:rFonts w:ascii="宋体" w:eastAsia="宋体" w:hAnsi="宋体" w:cs="宋体" w:hint="eastAsia"/>
                <w:b/>
                <w:bCs/>
                <w:color w:val="000000"/>
                <w:kern w:val="0"/>
                <w:sz w:val="24"/>
                <w:szCs w:val="24"/>
              </w:rPr>
              <w:t>三、创新人才培养模式</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7. 拓展思想政治教育的有效途径。加强中国特色社会主义理论体系教育，把社会主义核心价值体系融入研究生教育全过程，把科学道德和学风教育纳入研究生培养各环节。广泛开展社会实践和志愿服务活动，着力增强研究生服务国家、服务人民的社会责任感。加强人文素养和科学精神培养，培育研究生正直诚信、追求真理、勇于探索、团结合作的品质。认真组织实施研究生思想政治理论课课程新方案。加强研究生党建工作。加强研究生心理健康教育和咨询工作。</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8. 完善以提高创新能力为目标的学术学位研究生培养模式。统筹安排硕士和博士培养阶段，促进课程学习和科学研究的有机结合，强化创新能力培养，探索形成各具特色的培养模式。重视对研究生进行系统科研训练，要求并支持研究生更多参与前沿性、高水平的科研工作，以高水平科学研究支撑高水平研究生培养。鼓励多学科交叉培养，支持研究生更多参与学术交流和国际合作，拓宽学术视野，激发创新思维。</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9. 建立以提升职业能力为导向的专业学位研究生培养模式。面向特定职业领域，培养适应专业岗位的综合素质，形成产学结合的培养模式。引导和鼓励行业企业全方位参与人才培养，充分发挥行业和专业组织在培养标准制定、教学改革等方面的指导作用，建立培养单位与行业企业相结合的专业化教师团队和联合培养基地。加强实践基地建设，强化专业学位研究生的实践能力和创业能力培养。大力推动专业学位与职业资格的有机衔接。</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10. 加强课程建设。重视发挥课程教学在研究生培养中的作用。建立完善培养单位课程体系改进、优化机制，规范课程设置审查，加强教学质量评价。增强学术学位研究生课程内容前沿性，通过高质量课程学习强化研究生的科学方法训练和学术素养培养。构建符合专业学位特点的课程体系，改革教学内容和方式，</w:t>
            </w:r>
            <w:r w:rsidRPr="001D3B93">
              <w:rPr>
                <w:rFonts w:ascii="宋体" w:eastAsia="宋体" w:hAnsi="宋体" w:cs="宋体" w:hint="eastAsia"/>
                <w:color w:val="000000"/>
                <w:kern w:val="0"/>
                <w:sz w:val="24"/>
                <w:szCs w:val="24"/>
              </w:rPr>
              <w:lastRenderedPageBreak/>
              <w:t>加强案例教学，探索不同形式的实践教学。</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11. 建立创新激励机制。根据研究生的学术兴趣、知识结构、能力水平，制定个性化的培养计划。发掘研究生创新潜能，鼓励研究生自主提出具有创新价值的研究课题，在导师和团队指导下开展研究，由培养单位提供必要的条件支持。制定配套政策，支持研究生为完成高水平研究适当延长学习时间。加强研究生职业发展教育和就业指导，提高研究生就业创业能力。</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12. 加大考核与淘汰力度。加强培养过程管理和学业考核，实行严格的中期考核和论文审核制度，畅通分流渠道，加大淘汰力度。建立学风监管与惩戒机制，严惩学术不端行为，对学位论文作假者取消学位申请资格或撤销学位。完善研究生利益诉求表达机制，加强研究生权益保护。</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w:t>
            </w:r>
            <w:r w:rsidRPr="001D3B93">
              <w:rPr>
                <w:rFonts w:ascii="宋体" w:eastAsia="宋体" w:hAnsi="宋体" w:cs="宋体" w:hint="eastAsia"/>
                <w:b/>
                <w:bCs/>
                <w:color w:val="000000"/>
                <w:kern w:val="0"/>
                <w:sz w:val="24"/>
                <w:szCs w:val="24"/>
              </w:rPr>
              <w:t>四、健全导师责权机制</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13. 改革评定制度。改变单独评定研究生导师资格的做法，强化与招生培养紧密衔接的岗位意识，防止形成导师终身制。根据年度招生需要，综合考虑学科特点、师德表现、学术水平、科研任务和培养质量，确定招生导师及其指导研究生的限额。完善研究生与导师互选机制，尊重导师和学生选择权。</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14. 强化导师责任。导师是研究生培养的第一责任人，负有对研究生进行学科前沿引导、科研方法指导和学术规范教导的责任。完善导师管理评价机制。全面落实教师职业道德规范，提高师德水平，加强师风建设，发挥导师对研究生思想品德、科学伦理的示范和教育作用。研究生发生学术不端行为的，导师应承担相应责任。</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15. 提升指导能力。加强导师培训，支持导师学术交流、访学和参与行业企业实践，逐步实行学术休假制度。加强高校、科研院所和企业之间人才交流与共享，建设专兼结合的导师队伍，完善校所、</w:t>
            </w:r>
            <w:proofErr w:type="gramStart"/>
            <w:r w:rsidRPr="001D3B93">
              <w:rPr>
                <w:rFonts w:ascii="宋体" w:eastAsia="宋体" w:hAnsi="宋体" w:cs="宋体" w:hint="eastAsia"/>
                <w:color w:val="000000"/>
                <w:kern w:val="0"/>
                <w:sz w:val="24"/>
                <w:szCs w:val="24"/>
              </w:rPr>
              <w:t>校企双导师</w:t>
            </w:r>
            <w:proofErr w:type="gramEnd"/>
            <w:r w:rsidRPr="001D3B93">
              <w:rPr>
                <w:rFonts w:ascii="宋体" w:eastAsia="宋体" w:hAnsi="宋体" w:cs="宋体" w:hint="eastAsia"/>
                <w:color w:val="000000"/>
                <w:kern w:val="0"/>
                <w:sz w:val="24"/>
                <w:szCs w:val="24"/>
              </w:rPr>
              <w:t>制度。重视发挥导师团队</w:t>
            </w:r>
            <w:r w:rsidRPr="001D3B93">
              <w:rPr>
                <w:rFonts w:ascii="宋体" w:eastAsia="宋体" w:hAnsi="宋体" w:cs="宋体" w:hint="eastAsia"/>
                <w:color w:val="000000"/>
                <w:kern w:val="0"/>
                <w:sz w:val="24"/>
                <w:szCs w:val="24"/>
              </w:rPr>
              <w:lastRenderedPageBreak/>
              <w:t>作用。</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w:t>
            </w:r>
            <w:r w:rsidRPr="001D3B93">
              <w:rPr>
                <w:rFonts w:ascii="宋体" w:eastAsia="宋体" w:hAnsi="宋体" w:cs="宋体" w:hint="eastAsia"/>
                <w:b/>
                <w:bCs/>
                <w:color w:val="000000"/>
                <w:kern w:val="0"/>
                <w:sz w:val="24"/>
                <w:szCs w:val="24"/>
              </w:rPr>
              <w:t>五、改革评价监督机制</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16. 改革质量评价机制。发布培养单位质量保证体系建设规范。按照一级学科和专业学位类别分别制定博士、硕士学位基本要求。学术学位注重学术创新能力评价，专业学位注重职业胜任能力评价。研究生教育质量评价要更加突出人才培养质量，人才培养质量评价要坚持在学培养质量与职业发展质量并重。强化质量在资源配置中的导向作用。</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17. 强化培养单位质量保证的主体作用。培养单位要加强培养过程的质量管理。按照一级学科和专业学位类别，分别设立研究生培养指导委员会，负责制订培养标准和方案、建设课程体系、开展质量评价等。专业学位研究生培养指导委员会应有一定比例的行业和企业专家参加。定期开展自我评估，加强国际评估。建立毕业生跟踪调查与用人单位评价的反馈机制，主动公开质量信息。</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18. 完善外部质量监督体系。加快建设以教育行政部门监管为主导，行业部门、学术组织和社会机构共同参与的质量监督体系。加强研究生教育质量评估，加大学位论文抽检力度，改进优秀博士学位论文评选办法，统筹学科评估。对评估中存在问题的单位，视情做出质量约谈、减少招生计划、停止招生直至撤销学位授权的处理。建立专业学位教育质量认证体系，鼓励培养单位参与国际教育质量认证。</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19. 建立质量信息平台。建设在学研究生学业信息管理系统，建立研究生教育质量信息分析和预警机制。加大信息公开力度，公布质量标准，发布质量报告和评估结果，接受社会监督。</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20. 规范在职人员攻读硕士专业学位和授予同等学力人员硕士、博士学位工作的管理。进一步强化培养单位办学责任，加强统一管理，建立定期检查机制。将在职人员攻读硕士专业学位纳入研究生学业信息管理系统。同等学力人员申请</w:t>
            </w:r>
            <w:r w:rsidRPr="001D3B93">
              <w:rPr>
                <w:rFonts w:ascii="宋体" w:eastAsia="宋体" w:hAnsi="宋体" w:cs="宋体" w:hint="eastAsia"/>
                <w:color w:val="000000"/>
                <w:kern w:val="0"/>
                <w:sz w:val="24"/>
                <w:szCs w:val="24"/>
              </w:rPr>
              <w:lastRenderedPageBreak/>
              <w:t>学位，须将学位论文在研究生教育质量信息平台上公示。研究生培养单位不得以“研究生”和“硕士、博士学位”等名义举办课程进修班。</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w:t>
            </w:r>
            <w:r w:rsidRPr="001D3B93">
              <w:rPr>
                <w:rFonts w:ascii="宋体" w:eastAsia="宋体" w:hAnsi="宋体" w:cs="宋体" w:hint="eastAsia"/>
                <w:b/>
                <w:bCs/>
                <w:color w:val="000000"/>
                <w:kern w:val="0"/>
                <w:sz w:val="24"/>
                <w:szCs w:val="24"/>
              </w:rPr>
              <w:t>六、深化开放合作</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21. 推进校所、校企合作。进一步加强高等学校与科研院所和行业企业的战略合作，支持校所、校企联合建设拔尖创新人才培养平台，完善校所、校企协同创新和联合培养机制。紧密结合国家重大科研任务，通过跨学科、跨院校、产学研联合培养等多种途径，培养和造就科技创新和工程技术领域领军人才。</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22. 增强对外开放的主动性。服务国家对外开放战略，加快建设有利于国际互认的学位资历框架体系，继续推动双边和多边学位互认工作，加强与周边国家、区域的研究生教育合作。完善来华留学研究生政策，适时提高奖学金标准，扩大招生规模，提高生源质量，创新培养方式。扩大联合培养博士生出国留学规模，继续实施“国家建设高水平大学公派研究生”项目。支持有条件的学校建设海外教学实践基地。</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23. 营造国际化培养环境。加强国际化师资队伍建设，吸引国外优秀人才来华指导研究生。推动中外合作办学，支持与境外高水平大学合作开展“双学位”、“联合学位”项目，合作开发研究生课程。加大对研究生访学研究、短期交流、参加国际学术会议的资助力度，提高具有国际学术交流经历的研究生比例。提高管理与服务的国际化水平，形成中外研究生共学互融、跨文化交流的校园环境。</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w:t>
            </w:r>
            <w:r w:rsidRPr="001D3B93">
              <w:rPr>
                <w:rFonts w:ascii="宋体" w:eastAsia="宋体" w:hAnsi="宋体" w:cs="宋体" w:hint="eastAsia"/>
                <w:b/>
                <w:bCs/>
                <w:color w:val="000000"/>
                <w:kern w:val="0"/>
                <w:sz w:val="24"/>
                <w:szCs w:val="24"/>
              </w:rPr>
              <w:t>七、强化政策和条件保障</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24. 完善投入机制。健全以政府投入为主、受教育者合理分担培养成本、培养单位多渠道筹集经费的研究生教育投入机制。培养单位要按国家有关规定加大纵向科研经费和基本科研业务费支持研究生培养的力度，统筹财政投入、科研经费、学费收入、社会捐助等各种资源，确保对研究生教学、科研和资助的投入。</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lastRenderedPageBreak/>
              <w:t xml:space="preserve">　　25. 完善奖助政策体系。建立长效、多元的研究生奖助政策体系。强化国家奖学金、学业奖学金和国家助学金等对研究生的激励作用。健全研究生助教、助研和助管制度。提高研究生国家助学贷款年度最高限额，确保符合条件的研究生</w:t>
            </w:r>
            <w:proofErr w:type="gramStart"/>
            <w:r w:rsidRPr="001D3B93">
              <w:rPr>
                <w:rFonts w:ascii="宋体" w:eastAsia="宋体" w:hAnsi="宋体" w:cs="宋体" w:hint="eastAsia"/>
                <w:color w:val="000000"/>
                <w:kern w:val="0"/>
                <w:sz w:val="24"/>
                <w:szCs w:val="24"/>
              </w:rPr>
              <w:t>应贷尽贷</w:t>
            </w:r>
            <w:proofErr w:type="gramEnd"/>
            <w:r w:rsidRPr="001D3B93">
              <w:rPr>
                <w:rFonts w:ascii="宋体" w:eastAsia="宋体" w:hAnsi="宋体" w:cs="宋体" w:hint="eastAsia"/>
                <w:color w:val="000000"/>
                <w:kern w:val="0"/>
                <w:sz w:val="24"/>
                <w:szCs w:val="24"/>
              </w:rPr>
              <w:t>。加大对基础学科、国家急需学科研究生的奖励和资助力度。奖助政策应在培养单位的招生简章中予以公开。</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26. 加强培养条件和能力建设。在国家高等教育重点建设项目中，突出对研究生教育改革和发展的支持。建立优质资源共享机制，国家各类重大项目投资的仪器设备与平台，应向研究生开放。培养单位要改善培养条件，支持研究生教育教学改革。</w:t>
            </w:r>
            <w:proofErr w:type="gramStart"/>
            <w:r w:rsidRPr="001D3B93">
              <w:rPr>
                <w:rFonts w:ascii="宋体" w:eastAsia="宋体" w:hAnsi="宋体" w:cs="宋体" w:hint="eastAsia"/>
                <w:color w:val="000000"/>
                <w:kern w:val="0"/>
                <w:sz w:val="24"/>
                <w:szCs w:val="24"/>
              </w:rPr>
              <w:t>对生均</w:t>
            </w:r>
            <w:proofErr w:type="gramEnd"/>
            <w:r w:rsidRPr="001D3B93">
              <w:rPr>
                <w:rFonts w:ascii="宋体" w:eastAsia="宋体" w:hAnsi="宋体" w:cs="宋体" w:hint="eastAsia"/>
                <w:color w:val="000000"/>
                <w:kern w:val="0"/>
                <w:sz w:val="24"/>
                <w:szCs w:val="24"/>
              </w:rPr>
              <w:t>资源过低的培养单位，减少其招生规模。对参与研究生培养和建设实践基地的企业，按规定落实税收优惠等政策。</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27. 鼓励改革试点。着力破除制约研究生教育质量提高的体制机制障碍和政策瓶颈，营造良好的政策环境。鼓励有条件的地区和培养单位开展研究生教育综合改革试点，建设拔尖创新人才和高层次应用型人才培养示范平台，积极探索提高质量的新机制。</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w:t>
            </w:r>
            <w:r w:rsidRPr="001D3B93">
              <w:rPr>
                <w:rFonts w:ascii="宋体" w:eastAsia="宋体" w:hAnsi="宋体" w:cs="宋体" w:hint="eastAsia"/>
                <w:b/>
                <w:bCs/>
                <w:color w:val="000000"/>
                <w:kern w:val="0"/>
                <w:sz w:val="24"/>
                <w:szCs w:val="24"/>
              </w:rPr>
              <w:t>八、加强组织领导</w:t>
            </w:r>
          </w:p>
          <w:p w:rsidR="001D3B93" w:rsidRPr="001D3B93" w:rsidRDefault="001D3B93" w:rsidP="001D3B93">
            <w:pPr>
              <w:widowControl/>
              <w:spacing w:before="100" w:beforeAutospacing="1" w:after="375" w:line="480" w:lineRule="atLeast"/>
              <w:jc w:val="lef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 xml:space="preserve">　　28. 深化改革、提高研究生教育质量是贯彻落实党的十八大精神和教育规划纲要的一项重要任务。各级教育部门要转变职能，加强宏观指导和监督，加大地方统筹力度，扩大培养单位的自主权。研究生培养单位要高度重视研究生教育工作，认真制定本单位改革方案，强化改革的主体和责任意识，重视发挥基层学术组织在学科建设、研究生培养和质量评价中的作用。各地区和培养单位要重视宣传引导，加强风险评估，处理好推进改革与维护稳定的关系，保证改革顺利进行。</w:t>
            </w:r>
          </w:p>
          <w:p w:rsidR="001D3B93" w:rsidRPr="001D3B93" w:rsidRDefault="001D3B93" w:rsidP="001D3B93">
            <w:pPr>
              <w:widowControl/>
              <w:spacing w:before="100" w:beforeAutospacing="1" w:after="375" w:line="480" w:lineRule="atLeast"/>
              <w:jc w:val="right"/>
              <w:rPr>
                <w:rFonts w:ascii="宋体" w:eastAsia="宋体" w:hAnsi="宋体" w:cs="宋体" w:hint="eastAsia"/>
                <w:color w:val="000000"/>
                <w:kern w:val="0"/>
                <w:sz w:val="24"/>
                <w:szCs w:val="24"/>
              </w:rPr>
            </w:pPr>
            <w:r w:rsidRPr="001D3B93">
              <w:rPr>
                <w:rFonts w:ascii="宋体" w:eastAsia="宋体" w:hAnsi="宋体" w:cs="宋体" w:hint="eastAsia"/>
                <w:color w:val="000000"/>
                <w:kern w:val="0"/>
                <w:sz w:val="24"/>
                <w:szCs w:val="24"/>
              </w:rPr>
              <w:t>教育部　国家发展改革委　财政部</w:t>
            </w:r>
          </w:p>
          <w:p w:rsidR="001D3B93" w:rsidRPr="001D3B93" w:rsidRDefault="001D3B93" w:rsidP="001D3B93">
            <w:pPr>
              <w:widowControl/>
              <w:spacing w:before="100" w:beforeAutospacing="1" w:after="375" w:line="480" w:lineRule="atLeast"/>
              <w:jc w:val="right"/>
              <w:rPr>
                <w:rFonts w:ascii="宋体" w:eastAsia="宋体" w:hAnsi="宋体" w:cs="宋体"/>
                <w:color w:val="000000"/>
                <w:kern w:val="0"/>
                <w:sz w:val="24"/>
                <w:szCs w:val="24"/>
              </w:rPr>
            </w:pPr>
            <w:r w:rsidRPr="001D3B93">
              <w:rPr>
                <w:rFonts w:ascii="宋体" w:eastAsia="宋体" w:hAnsi="宋体" w:cs="宋体" w:hint="eastAsia"/>
                <w:color w:val="000000"/>
                <w:kern w:val="0"/>
                <w:sz w:val="24"/>
                <w:szCs w:val="24"/>
              </w:rPr>
              <w:t>2013年3月29日</w:t>
            </w:r>
          </w:p>
        </w:tc>
      </w:tr>
    </w:tbl>
    <w:p w:rsidR="00062FB6" w:rsidRDefault="001D3B93"/>
    <w:sectPr w:rsidR="00062FB6" w:rsidSect="00620F0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D3B93"/>
    <w:rsid w:val="001D3B93"/>
    <w:rsid w:val="001E1DD5"/>
    <w:rsid w:val="00620F04"/>
    <w:rsid w:val="00A55D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F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D3B93"/>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771</Words>
  <Characters>4399</Characters>
  <Application>Microsoft Office Word</Application>
  <DocSecurity>0</DocSecurity>
  <Lines>36</Lines>
  <Paragraphs>10</Paragraphs>
  <ScaleCrop>false</ScaleCrop>
  <Company>China</Company>
  <LinksUpToDate>false</LinksUpToDate>
  <CharactersWithSpaces>5160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徐晓明(t_xuxiaoming)</dc:creator>
  <cp:lastModifiedBy>徐晓明(t_xuxiaoming)</cp:lastModifiedBy>
  <cp:revision>1</cp:revision>
  <dcterms:created xsi:type="dcterms:W3CDTF">2015-04-13T09:08:00Z</dcterms:created>
  <dcterms:modified xsi:type="dcterms:W3CDTF">2015-04-13T09:08:00Z</dcterms:modified>
</cp:coreProperties>
</file>